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附件1</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小标宋简体" w:hAnsi="方正小标宋简体" w:eastAsia="方正小标宋简体" w:cs="方正小标宋简体"/>
          <w:b w:val="0"/>
          <w:bCs w:val="0"/>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财政部 税务总局 发展改革委 工业和信息化部关于促进集成电路产业和软件产业高质量发展企业所得税政策的公告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楷体_GB2312" w:hAnsi="楷体_GB2312" w:eastAsia="楷体_GB2312" w:cs="楷体_GB2312"/>
          <w:b w:val="0"/>
          <w:bCs w:val="0"/>
          <w:color w:val="auto"/>
          <w:spacing w:val="-20"/>
          <w:sz w:val="32"/>
          <w:szCs w:val="32"/>
          <w:highlight w:val="none"/>
          <w:lang w:eastAsia="zh-CN"/>
        </w:rPr>
      </w:pPr>
      <w:r>
        <w:rPr>
          <w:rFonts w:hint="eastAsia" w:ascii="楷体_GB2312" w:hAnsi="楷体_GB2312" w:eastAsia="楷体_GB2312" w:cs="楷体_GB2312"/>
          <w:b w:val="0"/>
          <w:bCs w:val="0"/>
          <w:color w:val="auto"/>
          <w:spacing w:val="-20"/>
          <w:sz w:val="32"/>
          <w:szCs w:val="32"/>
          <w:highlight w:val="none"/>
          <w:lang w:eastAsia="zh-CN"/>
        </w:rPr>
        <w:t>（财政部税务总局发展改革委工业和信息化部公告2020年第45号）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根据《国务院关于印发新时期促进集成电路产业和软件产业高质量发展若干政策的通知》（国发〔2020〕8号）有关要求，为促进集成电路产业和软件产业高质量发展，现就有关企业所得税政策问题公告如下：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一、国家鼓励的集成电路线宽小于28纳米（含），且经营期在15年以上的集成电路生产企业或项目，第一年至第十年免征企业所得税；国家鼓励的集成电路线宽小于65纳米（含），且经营期在15年以上的集成电路生产企业或项目，第一年至第五年免征企业所得税，第六年至第十年按照25%的法定税率减半征收企业所得税；国家鼓励的集成电路线宽小于130纳米（含），且经营期在10年以上的集成电路生产企业或项目，第一年至第二年免征企业所得税，第三年至第五年按照25%的法定税率减半征收企业所得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对于按照集成电路生产企业享受税收优惠政策的，优惠期自获利年度起计算；对于按照集成电路生产项目享受税收优惠政策的，优惠期自项目取得第一笔生产经营收入所属纳税年度起计算，集成电路生产项目需单独进行会计核算、计算所得，并合理分摊期间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国家鼓励的集成电路生产企业或项目清单由国家发展改革委、工业和信息化部会同财政部、税务总局等相关部门制定。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二、国家鼓励的线宽小于130纳米（含）的集成电路生产企业，属于国家鼓励的集成电路生产企业清单年度之前5个纳税年度发生的尚未弥补完的亏损，准予向以后年度结转，总结转年限最长不得超过10年。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三、国家鼓励的集成电路设计、装备、材料、封装、测试企业和软件企业，自获利年度起，第一年至第二年免征企业所得税，第三年至第五年按照25%的法定税率减半征收企业所得税。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国家鼓励的集成电路设计、装备、材料、封装、测试企业和软件企业条件，由工业和信息化部会同国家发展改革委、财政部、税务总局等相关部门制定。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四、国家鼓励的重点集成电路设计企业和软件企业，自获利年度起，第一年至第五年免征企业所得税，接续年度减按10%的税率征收企业所得税。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国家鼓励的重点集成电路设计和软件企业清单由国家发展改革委、工业和信息化部会同财政部、税务总局等相关部门制定。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五、符合原有政策条件且在2019年（含）之前已经进入优惠期的企业或项目，2020年（含）起可按原有政策规定继续享受至期满为止，如也符合本公告第一条至第四条规定，可按本公告规定享受相关优惠，其中定期减免税优惠，可按本公告规定计算优惠期，并就剩余期限享受优惠至期满为止。符合原有政策条件，2019年（含）之前尚未进入优惠期的企业或项目，2020年（含）起不再执行原有政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六、集成电路企业或项目、软件企业按照本公告规定同时符合多项定期减免税优惠政策条件的，由企业选择其中一项政策享受相关优惠。其中，已经进入优惠期的，可由企业在剩余期限内选择其中一项政策享受相关优惠。</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七、本公告规定的优惠，采取清单进行管理的，由国家发展改革委、工业和信息化部于每年3月底前按规定向财政部、税务总局提供上一年度可享受优惠的企业和项目清单；不采取清单进行管</w:t>
      </w:r>
      <w:bookmarkStart w:id="0" w:name="_GoBack"/>
      <w:bookmarkEnd w:id="0"/>
      <w:r>
        <w:rPr>
          <w:rFonts w:hint="eastAsia" w:ascii="仿宋_GB2312" w:hAnsi="仿宋_GB2312" w:eastAsia="仿宋_GB2312" w:cs="仿宋_GB2312"/>
          <w:b w:val="0"/>
          <w:bCs w:val="0"/>
          <w:color w:val="auto"/>
          <w:sz w:val="32"/>
          <w:szCs w:val="32"/>
          <w:highlight w:val="none"/>
        </w:rPr>
        <w:t>理的，税务机关按照财税〔2016〕49号第十条的规定转请发展改革、工业和信息化部门进行核查。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八、集成电路企业或项目、软件企业按照原有政策规定享受优惠的，税务机关按照财税〔2016〕49号第十条的规定转请发展改革、工业和信息化部门进行核查。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九、本公告所称原有政策，包括：《财政部 国家税务总局关于进一步鼓励软件产业和集成电路产业发展企业所得税政策的通知》（财税〔2012〕27号）、《财政部 国家税务总局 发展改革委 工业和信息化部关于进一步鼓励集成电路产业发展企业所得税政策的通知》（财税〔2015〕6号）、《财政部 国家税务总局 发展改革委 工业和信息化部关于软件和集成电路产业企业所得税优惠政策有关问题的通知》（财税〔2016〕49号）、《财政部 税务总局 国家发展改革委 工业和信息化部关于集成电路生产企业有关企业所得税政策问题的通知》（财税〔2018〕27号）、《财政部 税务总局关于集成电路设计和软件产业企业所得税政策的公告》（财政部 税务总局公告2019年第68号）、《财政部 税务总局关于集成电路设计企业和软件企业2019年度企业所得税汇算清缴适用政策的公告》（财政部 税务总局公告2020年第29号）。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十、本公告自2020年1月1日起执行。财税〔2012〕27号第二条中“经认定后，减按15%的税率征收企业所得税”的规定和第四条“国家规划布局内的重点软件企业和集成电路设计企业，如当年未享受免税优惠的，可减按10%的税率征收企业所得税”同时停止执行。</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outlineLvl w:val="9"/>
        <w:rPr>
          <w:rFonts w:hint="eastAsia" w:ascii="仿宋_GB2312" w:hAnsi="仿宋_GB2312" w:eastAsia="仿宋_GB2312" w:cs="仿宋_GB2312"/>
          <w:b w:val="0"/>
          <w:bCs w:val="0"/>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财政部 国家税务总局 国家发展改革委 工业和信息化部</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2020年12月11日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思源黑体 CN">
    <w:panose1 w:val="020B0600000000000000"/>
    <w:charset w:val="86"/>
    <w:family w:val="auto"/>
    <w:pitch w:val="default"/>
    <w:sig w:usb0="20000003" w:usb1="2ADF3C10" w:usb2="00000016" w:usb3="00000000" w:csb0="60060107" w:csb1="00000000"/>
  </w:font>
  <w:font w:name="楷体_GB2312">
    <w:panose1 w:val="0201060903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F3387D"/>
    <w:rsid w:val="00385F6D"/>
    <w:rsid w:val="00606D87"/>
    <w:rsid w:val="00B01561"/>
    <w:rsid w:val="00B22475"/>
    <w:rsid w:val="00C074F6"/>
    <w:rsid w:val="00C606FB"/>
    <w:rsid w:val="00C656ED"/>
    <w:rsid w:val="00F44042"/>
    <w:rsid w:val="09692B39"/>
    <w:rsid w:val="187E3011"/>
    <w:rsid w:val="26F3387D"/>
    <w:rsid w:val="2DFA41B3"/>
    <w:rsid w:val="3038097C"/>
    <w:rsid w:val="32E53DC1"/>
    <w:rsid w:val="35F43F07"/>
    <w:rsid w:val="459E5596"/>
    <w:rsid w:val="4CF302C1"/>
    <w:rsid w:val="50081B8C"/>
    <w:rsid w:val="5575382B"/>
    <w:rsid w:val="604A3648"/>
    <w:rsid w:val="F5FB1FA5"/>
    <w:rsid w:val="FCB83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5">
    <w:name w:val="Strong"/>
    <w:basedOn w:val="4"/>
    <w:qFormat/>
    <w:uiPriority w:val="0"/>
    <w:rPr>
      <w:b/>
    </w:rPr>
  </w:style>
  <w:style w:type="character" w:styleId="6">
    <w:name w:val="FollowedHyperlink"/>
    <w:basedOn w:val="4"/>
    <w:qFormat/>
    <w:uiPriority w:val="0"/>
    <w:rPr>
      <w:color w:val="3C3C3C"/>
      <w:u w:val="none"/>
    </w:rPr>
  </w:style>
  <w:style w:type="character" w:styleId="7">
    <w:name w:val="Hyperlink"/>
    <w:basedOn w:val="4"/>
    <w:qFormat/>
    <w:uiPriority w:val="0"/>
    <w:rPr>
      <w:color w:val="3C3C3C"/>
      <w:u w:val="non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550</Words>
  <Characters>3136</Characters>
  <Lines>26</Lines>
  <Paragraphs>7</Paragraphs>
  <TotalTime>62</TotalTime>
  <ScaleCrop>false</ScaleCrop>
  <LinksUpToDate>false</LinksUpToDate>
  <CharactersWithSpaces>3679</CharactersWithSpaces>
  <Application>WPS Office_10.1.0.7448_F1E327BC-269C-435d-A152-05C5408002CA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2020-08-11T12:14:00Z</dcterms:created>
  <dc:creator>刘涛</dc:creator>
  <cp:lastModifiedBy>梁雅萌</cp:lastModifiedBy>
  <cp:lastPrinted>2022-03-24T17:32:35Z</cp:lastPrinted>
  <dcterms:modified xsi:type="dcterms:W3CDTF">2022-03-24T17:32:37Z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2052-10.1.0.7448</vt:lpwstr>
  </property>
</Properties>
</file>